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6947"/>
      </w:tblGrid>
      <w:tr w:rsidR="00FF20BD" w:rsidRPr="0095414A" w14:paraId="12D2B06A" w14:textId="77777777" w:rsidTr="00FF20BD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FFB09" w14:textId="06EBB75D" w:rsidR="00FF20BD" w:rsidRPr="0095414A" w:rsidRDefault="00FF20BD">
            <w:pPr>
              <w:spacing w:line="360" w:lineRule="auto"/>
              <w:rPr>
                <w:rFonts w:cs="Calibri"/>
                <w:sz w:val="24"/>
                <w:szCs w:val="20"/>
              </w:rPr>
            </w:pPr>
            <w:r w:rsidRPr="0095414A">
              <w:rPr>
                <w:rFonts w:cs="Calibri"/>
                <w:b/>
              </w:rPr>
              <w:t>Prowadząc</w:t>
            </w:r>
            <w:r w:rsidR="00F53A09">
              <w:rPr>
                <w:rFonts w:cs="Calibri"/>
                <w:b/>
              </w:rPr>
              <w:t>a</w:t>
            </w:r>
            <w:r w:rsidRPr="0095414A">
              <w:rPr>
                <w:rFonts w:cs="Calibri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44D0" w14:textId="331329FF" w:rsidR="006F2F4A" w:rsidRPr="0095414A" w:rsidRDefault="00841558" w:rsidP="006F2F4A">
            <w:pPr>
              <w:pStyle w:val="Nagwek2"/>
              <w:widowControl/>
              <w:spacing w:line="360" w:lineRule="auto"/>
              <w:rPr>
                <w:rFonts w:ascii="Calibri" w:hAnsi="Calibri" w:cs="Calibri"/>
                <w:lang w:val="pl-PL" w:eastAsia="pl-PL"/>
              </w:rPr>
            </w:pPr>
            <w:r w:rsidRPr="0095414A">
              <w:rPr>
                <w:rFonts w:ascii="Calibri" w:hAnsi="Calibri" w:cs="Calibri"/>
                <w:lang w:val="pl-PL" w:eastAsia="pl-PL"/>
              </w:rPr>
              <w:t>d</w:t>
            </w:r>
            <w:r w:rsidR="0077192C" w:rsidRPr="0095414A">
              <w:rPr>
                <w:rFonts w:ascii="Calibri" w:hAnsi="Calibri" w:cs="Calibri"/>
                <w:lang w:val="pl-PL" w:eastAsia="pl-PL"/>
              </w:rPr>
              <w:t>r Marta Kucharska</w:t>
            </w:r>
            <w:r w:rsidR="00F53A09">
              <w:rPr>
                <w:rFonts w:ascii="Calibri" w:hAnsi="Calibri" w:cs="Calibri"/>
                <w:lang w:val="pl-PL" w:eastAsia="pl-PL"/>
              </w:rPr>
              <w:t>-Hauk</w:t>
            </w:r>
          </w:p>
        </w:tc>
      </w:tr>
      <w:tr w:rsidR="00F53A09" w:rsidRPr="0095414A" w14:paraId="4CFCD63A" w14:textId="77777777" w:rsidTr="00FF20BD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9B645" w14:textId="0DF16155" w:rsidR="00F53A09" w:rsidRPr="0095414A" w:rsidRDefault="00F53A09">
            <w:pPr>
              <w:spacing w:line="36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Rok akademicki: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25B7E" w14:textId="0CDB5E0A" w:rsidR="00F53A09" w:rsidRPr="0095414A" w:rsidRDefault="00F53A09" w:rsidP="006F2F4A">
            <w:pPr>
              <w:pStyle w:val="Nagwek2"/>
              <w:widowControl/>
              <w:spacing w:line="360" w:lineRule="auto"/>
              <w:rPr>
                <w:rFonts w:ascii="Calibri" w:hAnsi="Calibri" w:cs="Calibri"/>
                <w:lang w:val="pl-PL" w:eastAsia="pl-PL"/>
              </w:rPr>
            </w:pPr>
            <w:r>
              <w:rPr>
                <w:rFonts w:ascii="Calibri" w:hAnsi="Calibri" w:cs="Calibri"/>
                <w:lang w:val="pl-PL" w:eastAsia="pl-PL"/>
              </w:rPr>
              <w:t>2024/2025</w:t>
            </w:r>
          </w:p>
        </w:tc>
      </w:tr>
      <w:tr w:rsidR="00FF20BD" w:rsidRPr="0095414A" w14:paraId="2BB3B6B7" w14:textId="77777777" w:rsidTr="00FF20BD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69C9D" w14:textId="77777777" w:rsidR="00FF20BD" w:rsidRPr="0095414A" w:rsidRDefault="00FF20BD">
            <w:pPr>
              <w:spacing w:line="360" w:lineRule="auto"/>
              <w:rPr>
                <w:rFonts w:cs="Calibri"/>
                <w:sz w:val="24"/>
                <w:szCs w:val="20"/>
              </w:rPr>
            </w:pPr>
            <w:r w:rsidRPr="0095414A">
              <w:rPr>
                <w:rFonts w:cs="Calibri"/>
                <w:b/>
              </w:rPr>
              <w:t xml:space="preserve">Tytuł seminarium: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2FF29" w14:textId="6800C33B" w:rsidR="00FF20BD" w:rsidRPr="0095414A" w:rsidRDefault="00F53A09" w:rsidP="00530029">
            <w:pPr>
              <w:widowControl w:val="0"/>
              <w:spacing w:after="0" w:line="240" w:lineRule="auto"/>
              <w:ind w:right="-290"/>
              <w:rPr>
                <w:rFonts w:cs="Calibri"/>
                <w:b/>
                <w:i/>
                <w:sz w:val="24"/>
                <w:lang w:eastAsia="pl-PL"/>
              </w:rPr>
            </w:pPr>
            <w:r>
              <w:rPr>
                <w:rFonts w:cs="Calibri"/>
                <w:sz w:val="24"/>
                <w:szCs w:val="24"/>
              </w:rPr>
              <w:t>Psychologia bliskich związków interpersonalnych</w:t>
            </w:r>
          </w:p>
        </w:tc>
      </w:tr>
    </w:tbl>
    <w:p w14:paraId="287556C2" w14:textId="77777777" w:rsidR="00FF20BD" w:rsidRPr="0095414A" w:rsidRDefault="00FF20BD" w:rsidP="00FF20BD">
      <w:pPr>
        <w:rPr>
          <w:rFonts w:cs="Calibri"/>
          <w:szCs w:val="20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8"/>
      </w:tblGrid>
      <w:tr w:rsidR="00FF20BD" w:rsidRPr="0095414A" w14:paraId="3A1D7DFA" w14:textId="77777777" w:rsidTr="00841558">
        <w:trPr>
          <w:trHeight w:val="4820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E26DF" w14:textId="77777777" w:rsidR="008933EE" w:rsidRPr="009F0E9B" w:rsidRDefault="001B4963" w:rsidP="00841558">
            <w:pPr>
              <w:spacing w:before="120" w:after="120" w:line="240" w:lineRule="auto"/>
              <w:jc w:val="both"/>
              <w:rPr>
                <w:rFonts w:cs="Calibri"/>
                <w:b/>
                <w:smallCaps/>
              </w:rPr>
            </w:pPr>
            <w:r w:rsidRPr="009F0E9B">
              <w:rPr>
                <w:rFonts w:cs="Calibri"/>
                <w:b/>
                <w:smallCaps/>
              </w:rPr>
              <w:t>Tematyka:</w:t>
            </w:r>
            <w:r w:rsidR="00926930" w:rsidRPr="009F0E9B">
              <w:rPr>
                <w:rFonts w:cs="Calibri"/>
                <w:b/>
                <w:smallCaps/>
              </w:rPr>
              <w:t xml:space="preserve"> </w:t>
            </w:r>
          </w:p>
          <w:p w14:paraId="4075FD0C" w14:textId="2566D804" w:rsidR="00841558" w:rsidRPr="0095414A" w:rsidRDefault="00841558" w:rsidP="00841558">
            <w:pPr>
              <w:spacing w:before="120" w:after="12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 xml:space="preserve">Seminarium podejmuje szeroko pojętą </w:t>
            </w:r>
            <w:r w:rsidR="00F53A09">
              <w:rPr>
                <w:rFonts w:cs="Calibri"/>
                <w:bCs/>
              </w:rPr>
              <w:t xml:space="preserve">wyzwań związanych z budowaniem bliskich relacji interpersonalnych </w:t>
            </w:r>
            <w:r w:rsidRPr="0095414A">
              <w:rPr>
                <w:rFonts w:cs="Calibri"/>
                <w:bCs/>
              </w:rPr>
              <w:t xml:space="preserve">– zarówno w aspekcie </w:t>
            </w:r>
            <w:r w:rsidR="00F53A09">
              <w:rPr>
                <w:rFonts w:cs="Calibri"/>
                <w:bCs/>
              </w:rPr>
              <w:t xml:space="preserve">emocjonalnym, </w:t>
            </w:r>
            <w:r w:rsidRPr="0095414A">
              <w:rPr>
                <w:rFonts w:cs="Calibri"/>
                <w:bCs/>
              </w:rPr>
              <w:t xml:space="preserve">rozwojowym </w:t>
            </w:r>
            <w:r w:rsidR="00F53A09">
              <w:rPr>
                <w:rFonts w:cs="Calibri"/>
                <w:bCs/>
              </w:rPr>
              <w:t xml:space="preserve">jak i społecznym. </w:t>
            </w:r>
            <w:r w:rsidR="009F0E9B">
              <w:rPr>
                <w:rFonts w:cs="Calibri"/>
                <w:bCs/>
              </w:rPr>
              <w:t xml:space="preserve">Zakres działań badawczych może obejmować </w:t>
            </w:r>
            <w:r w:rsidR="002666E3">
              <w:rPr>
                <w:rFonts w:cs="Calibri"/>
                <w:bCs/>
              </w:rPr>
              <w:t>także zagadnienia z psychologii prokreacji ze szczególnym uw</w:t>
            </w:r>
            <w:r w:rsidR="004F32CF">
              <w:rPr>
                <w:rFonts w:cs="Calibri"/>
                <w:bCs/>
              </w:rPr>
              <w:t>z</w:t>
            </w:r>
            <w:r w:rsidR="002666E3">
              <w:rPr>
                <w:rFonts w:cs="Calibri"/>
                <w:bCs/>
              </w:rPr>
              <w:t>ględnieniem okresu ciąży, porodu, więzi rodzica z dzieckiem oraz decyzji o formach opieki nad nim</w:t>
            </w:r>
            <w:r w:rsidR="00F53A09">
              <w:rPr>
                <w:rFonts w:cs="Calibri"/>
                <w:bCs/>
              </w:rPr>
              <w:t xml:space="preserve"> jak i seksualności w cyklu życia człowieka.</w:t>
            </w:r>
          </w:p>
          <w:p w14:paraId="09798C81" w14:textId="77777777" w:rsidR="00122402" w:rsidRPr="0095414A" w:rsidRDefault="00122402" w:rsidP="00841558">
            <w:pPr>
              <w:spacing w:before="120" w:after="120" w:line="240" w:lineRule="auto"/>
              <w:jc w:val="both"/>
              <w:rPr>
                <w:rFonts w:cs="Calibri"/>
                <w:b/>
              </w:rPr>
            </w:pPr>
          </w:p>
          <w:p w14:paraId="170FEDDC" w14:textId="21609087" w:rsidR="00A44CE7" w:rsidRPr="0095414A" w:rsidRDefault="00433355" w:rsidP="00841558">
            <w:pPr>
              <w:spacing w:before="120" w:after="120" w:line="240" w:lineRule="auto"/>
              <w:jc w:val="both"/>
              <w:rPr>
                <w:rFonts w:cs="Calibri"/>
                <w:b/>
                <w:smallCaps/>
              </w:rPr>
            </w:pPr>
            <w:r>
              <w:rPr>
                <w:rFonts w:cs="Calibri"/>
                <w:b/>
                <w:smallCaps/>
              </w:rPr>
              <w:t>Przykładowa t</w:t>
            </w:r>
            <w:r w:rsidR="00A44CE7" w:rsidRPr="0095414A">
              <w:rPr>
                <w:rFonts w:cs="Calibri"/>
                <w:b/>
                <w:smallCaps/>
              </w:rPr>
              <w:t>ematy</w:t>
            </w:r>
            <w:r>
              <w:rPr>
                <w:rFonts w:cs="Calibri"/>
                <w:b/>
                <w:smallCaps/>
              </w:rPr>
              <w:t>ka</w:t>
            </w:r>
            <w:r w:rsidR="00A44CE7" w:rsidRPr="0095414A">
              <w:rPr>
                <w:rFonts w:cs="Calibri"/>
                <w:b/>
                <w:smallCaps/>
              </w:rPr>
              <w:t xml:space="preserve">: </w:t>
            </w:r>
          </w:p>
          <w:p w14:paraId="70C33C4C" w14:textId="77777777" w:rsidR="00F53A09" w:rsidRDefault="00F53A09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Różnorodność, równość i </w:t>
            </w:r>
            <w:proofErr w:type="spellStart"/>
            <w:r>
              <w:rPr>
                <w:rFonts w:cs="Calibri"/>
                <w:bCs/>
              </w:rPr>
              <w:t>inkluzywność</w:t>
            </w:r>
            <w:proofErr w:type="spellEnd"/>
            <w:r>
              <w:rPr>
                <w:rFonts w:cs="Calibri"/>
                <w:bCs/>
              </w:rPr>
              <w:t xml:space="preserve"> w bliskich związkach</w:t>
            </w:r>
          </w:p>
          <w:p w14:paraId="0A7A7C13" w14:textId="46D65A04" w:rsidR="00433355" w:rsidRDefault="00433355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Rola przekonań w budowaniu satysfakcjonujących relacji</w:t>
            </w:r>
          </w:p>
          <w:p w14:paraId="4B0A6947" w14:textId="7C49A386" w:rsidR="00433355" w:rsidRDefault="00433355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Znaczenie zasobów osobistych w relacjach interpersonalnych</w:t>
            </w:r>
          </w:p>
          <w:p w14:paraId="6CE04B0A" w14:textId="18BA9A09" w:rsidR="00433355" w:rsidRDefault="00433355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Poczucie dobrostanu a wielość ról</w:t>
            </w:r>
          </w:p>
          <w:p w14:paraId="5A9FC3C6" w14:textId="77777777" w:rsidR="00433355" w:rsidRDefault="00433355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Łączenie ról rodzinnych i zawodowych</w:t>
            </w:r>
          </w:p>
          <w:p w14:paraId="4F51241C" w14:textId="4F8344CE" w:rsidR="00433355" w:rsidRDefault="00433355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Wielość ról a budowanie relacji</w:t>
            </w:r>
          </w:p>
          <w:p w14:paraId="5924BEDA" w14:textId="33C9AA87" w:rsidR="000527C9" w:rsidRDefault="00A614E4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Uwarunkowania decyzji o podjęciu działań prokreacyjnych.</w:t>
            </w:r>
          </w:p>
          <w:p w14:paraId="71BA984B" w14:textId="77777777" w:rsidR="000527C9" w:rsidRPr="0095414A" w:rsidRDefault="00A614E4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Zasoby osobiste w radzeniu sobie z niepowodzeniami prokreacyjnymi</w:t>
            </w:r>
            <w:r w:rsidR="007D3DFB">
              <w:rPr>
                <w:rFonts w:cs="Calibri"/>
                <w:bCs/>
              </w:rPr>
              <w:t xml:space="preserve"> (np. poronienia, niepłodność, bezpłodność, techniki wspomagania rozrodu, etc.).</w:t>
            </w:r>
          </w:p>
          <w:p w14:paraId="1E71730E" w14:textId="77777777" w:rsidR="000527C9" w:rsidRDefault="000527C9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Podmiotowe uwarunkowania adaptacji do zmian związanych z prokreacją (np. ciąża, poród, połóg)</w:t>
            </w:r>
            <w:r w:rsidR="004F32CF">
              <w:rPr>
                <w:rFonts w:cs="Calibri"/>
                <w:bCs/>
              </w:rPr>
              <w:t>.</w:t>
            </w:r>
          </w:p>
          <w:p w14:paraId="015792AB" w14:textId="77777777" w:rsidR="007D3DFB" w:rsidRPr="007D3DFB" w:rsidRDefault="007D3DFB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Psychologiczne korelaty macierzyństwa i ojcostwa.</w:t>
            </w:r>
          </w:p>
          <w:p w14:paraId="48ABC240" w14:textId="77777777" w:rsidR="00A614E4" w:rsidRPr="0095414A" w:rsidRDefault="00A614E4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Uwarunkowania więzi rodzic-dziecko w okresie prenatalnym i postnatalnym.</w:t>
            </w:r>
          </w:p>
          <w:p w14:paraId="0047E67C" w14:textId="77777777" w:rsidR="00641C6D" w:rsidRPr="0095414A" w:rsidRDefault="00841558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 xml:space="preserve">Postawy wobec realizacji </w:t>
            </w:r>
            <w:r w:rsidR="009F0E9B">
              <w:rPr>
                <w:rFonts w:cs="Calibri"/>
                <w:bCs/>
              </w:rPr>
              <w:t xml:space="preserve">i podziału </w:t>
            </w:r>
            <w:r w:rsidRPr="0095414A">
              <w:rPr>
                <w:rFonts w:cs="Calibri"/>
                <w:bCs/>
              </w:rPr>
              <w:t>zadań opiekuńczych (</w:t>
            </w:r>
            <w:r w:rsidR="00641C6D" w:rsidRPr="0095414A">
              <w:rPr>
                <w:rFonts w:cs="Calibri"/>
                <w:bCs/>
              </w:rPr>
              <w:t xml:space="preserve">np. </w:t>
            </w:r>
            <w:r w:rsidR="009F0E9B">
              <w:rPr>
                <w:rFonts w:cs="Calibri"/>
                <w:bCs/>
              </w:rPr>
              <w:t>sposób karmienia dziecka, urlop macierzyński, opiekuńczy, wychowawczy, e</w:t>
            </w:r>
            <w:r w:rsidR="00002103">
              <w:rPr>
                <w:rFonts w:cs="Calibri"/>
                <w:bCs/>
              </w:rPr>
              <w:t>tc.</w:t>
            </w:r>
            <w:r w:rsidR="00641C6D" w:rsidRPr="0095414A">
              <w:rPr>
                <w:rFonts w:cs="Calibri"/>
                <w:bCs/>
              </w:rPr>
              <w:t>).</w:t>
            </w:r>
          </w:p>
          <w:p w14:paraId="6161DAF1" w14:textId="77777777" w:rsidR="00841558" w:rsidRPr="0095414A" w:rsidRDefault="000527C9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 xml:space="preserve">Determinanty </w:t>
            </w:r>
            <w:r w:rsidR="009F0E9B">
              <w:rPr>
                <w:rFonts w:cs="Calibri"/>
                <w:bCs/>
              </w:rPr>
              <w:t xml:space="preserve">ekspresji i/lub </w:t>
            </w:r>
            <w:r w:rsidRPr="0095414A">
              <w:rPr>
                <w:rFonts w:cs="Calibri"/>
                <w:bCs/>
              </w:rPr>
              <w:t xml:space="preserve">satysfakcji seksualnej </w:t>
            </w:r>
            <w:r w:rsidR="009F0E9B">
              <w:rPr>
                <w:rFonts w:cs="Calibri"/>
                <w:bCs/>
              </w:rPr>
              <w:t>w różnych fazach rozwojowych i</w:t>
            </w:r>
            <w:r w:rsidR="004F32CF">
              <w:rPr>
                <w:rFonts w:cs="Calibri"/>
                <w:bCs/>
              </w:rPr>
              <w:t>/lub</w:t>
            </w:r>
            <w:r w:rsidRPr="0095414A">
              <w:rPr>
                <w:rFonts w:cs="Calibri"/>
                <w:bCs/>
              </w:rPr>
              <w:t xml:space="preserve"> cyklu życia</w:t>
            </w:r>
            <w:r w:rsidR="009F0E9B">
              <w:rPr>
                <w:rFonts w:cs="Calibri"/>
                <w:bCs/>
              </w:rPr>
              <w:t xml:space="preserve"> rodziny.</w:t>
            </w:r>
          </w:p>
          <w:p w14:paraId="02193CBA" w14:textId="77777777" w:rsidR="00641C6D" w:rsidRPr="0095414A" w:rsidRDefault="00641C6D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Nastoletnie i/lub późne macierzyństwo – uwarunkowania i odbiór społeczny.</w:t>
            </w:r>
          </w:p>
          <w:p w14:paraId="1D3B6006" w14:textId="6373A433" w:rsidR="00641C6D" w:rsidRPr="0095414A" w:rsidRDefault="00641C6D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 xml:space="preserve">Tożsamość seksualna a funkcjonowanie </w:t>
            </w:r>
            <w:proofErr w:type="spellStart"/>
            <w:r w:rsidRPr="0095414A">
              <w:rPr>
                <w:rFonts w:cs="Calibri"/>
                <w:bCs/>
              </w:rPr>
              <w:t>psycho</w:t>
            </w:r>
            <w:proofErr w:type="spellEnd"/>
            <w:r w:rsidRPr="0095414A">
              <w:rPr>
                <w:rFonts w:cs="Calibri"/>
                <w:bCs/>
              </w:rPr>
              <w:t>-spo</w:t>
            </w:r>
            <w:r w:rsidR="00433355">
              <w:rPr>
                <w:rFonts w:cs="Calibri"/>
                <w:bCs/>
              </w:rPr>
              <w:t>ł</w:t>
            </w:r>
            <w:r w:rsidRPr="0095414A">
              <w:rPr>
                <w:rFonts w:cs="Calibri"/>
                <w:bCs/>
              </w:rPr>
              <w:t>eczne.</w:t>
            </w:r>
          </w:p>
          <w:p w14:paraId="09DF7F5B" w14:textId="77777777" w:rsidR="000527C9" w:rsidRPr="0095414A" w:rsidRDefault="000527C9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 xml:space="preserve">Inicjacja seksualna </w:t>
            </w:r>
            <w:r w:rsidR="009F0E9B">
              <w:rPr>
                <w:rFonts w:cs="Calibri"/>
                <w:bCs/>
              </w:rPr>
              <w:t>– determinanty, postawy, zagrożenia.</w:t>
            </w:r>
          </w:p>
          <w:p w14:paraId="5E2580E0" w14:textId="77777777" w:rsidR="00641C6D" w:rsidRPr="0095414A" w:rsidRDefault="00641C6D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Odbiór społeczny i postawy wobec środowiska LBGTQ+.</w:t>
            </w:r>
          </w:p>
          <w:p w14:paraId="5FCE01C4" w14:textId="77777777" w:rsidR="00841558" w:rsidRPr="0095414A" w:rsidRDefault="00841558" w:rsidP="00433355">
            <w:pPr>
              <w:numPr>
                <w:ilvl w:val="0"/>
                <w:numId w:val="23"/>
              </w:numPr>
              <w:spacing w:after="8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Znaczenie</w:t>
            </w:r>
            <w:r w:rsidR="00A614E4" w:rsidRPr="0095414A">
              <w:rPr>
                <w:rFonts w:cs="Calibri"/>
                <w:bCs/>
              </w:rPr>
              <w:t xml:space="preserve"> i skutecznoś</w:t>
            </w:r>
            <w:r w:rsidR="000527C9" w:rsidRPr="0095414A">
              <w:rPr>
                <w:rFonts w:cs="Calibri"/>
                <w:bCs/>
              </w:rPr>
              <w:t>ć</w:t>
            </w:r>
            <w:r w:rsidRPr="0095414A">
              <w:rPr>
                <w:rFonts w:cs="Calibri"/>
                <w:bCs/>
              </w:rPr>
              <w:t xml:space="preserve"> edukacji seksualnej </w:t>
            </w:r>
            <w:r w:rsidR="00A614E4" w:rsidRPr="0095414A">
              <w:rPr>
                <w:rFonts w:cs="Calibri"/>
                <w:bCs/>
              </w:rPr>
              <w:t>oraz uwarunkowania postaw wobec działań edukacyjnych.</w:t>
            </w:r>
          </w:p>
          <w:p w14:paraId="680518DB" w14:textId="77777777" w:rsidR="009F0E9B" w:rsidRDefault="009F0E9B" w:rsidP="00433355">
            <w:pPr>
              <w:spacing w:after="80" w:line="240" w:lineRule="auto"/>
              <w:jc w:val="both"/>
              <w:rPr>
                <w:rFonts w:cs="Calibri"/>
                <w:bCs/>
                <w:i/>
                <w:iCs/>
              </w:rPr>
            </w:pPr>
          </w:p>
          <w:p w14:paraId="26977169" w14:textId="77777777" w:rsidR="00122402" w:rsidRPr="00A614E4" w:rsidRDefault="00040032" w:rsidP="00841558">
            <w:pPr>
              <w:spacing w:before="120" w:after="120" w:line="240" w:lineRule="auto"/>
              <w:jc w:val="both"/>
              <w:rPr>
                <w:rFonts w:cs="Calibri"/>
                <w:bCs/>
                <w:i/>
                <w:iCs/>
              </w:rPr>
            </w:pPr>
            <w:r w:rsidRPr="00A614E4">
              <w:rPr>
                <w:rFonts w:cs="Calibri"/>
                <w:bCs/>
                <w:i/>
                <w:iCs/>
              </w:rPr>
              <w:t xml:space="preserve">Powyższe punkty są jedynie </w:t>
            </w:r>
            <w:r w:rsidR="009F0E9B">
              <w:rPr>
                <w:rFonts w:cs="Calibri"/>
                <w:bCs/>
                <w:i/>
                <w:iCs/>
              </w:rPr>
              <w:t xml:space="preserve">ogólnymi </w:t>
            </w:r>
            <w:r w:rsidRPr="00A614E4">
              <w:rPr>
                <w:rFonts w:cs="Calibri"/>
                <w:bCs/>
                <w:i/>
                <w:iCs/>
              </w:rPr>
              <w:t xml:space="preserve">zagadnieniami i propozycjami, a nie konkretnymi tematami prac. Uczestnicy seminarium </w:t>
            </w:r>
            <w:r w:rsidR="009F0E9B">
              <w:rPr>
                <w:rFonts w:cs="Calibri"/>
                <w:bCs/>
                <w:i/>
                <w:iCs/>
              </w:rPr>
              <w:t>mają możliwość</w:t>
            </w:r>
            <w:r w:rsidRPr="00A614E4">
              <w:rPr>
                <w:rFonts w:cs="Calibri"/>
                <w:bCs/>
                <w:i/>
                <w:iCs/>
              </w:rPr>
              <w:t xml:space="preserve"> realiz</w:t>
            </w:r>
            <w:r w:rsidR="009F0E9B">
              <w:rPr>
                <w:rFonts w:cs="Calibri"/>
                <w:bCs/>
                <w:i/>
                <w:iCs/>
              </w:rPr>
              <w:t>acji</w:t>
            </w:r>
            <w:r w:rsidRPr="00A614E4">
              <w:rPr>
                <w:rFonts w:cs="Calibri"/>
                <w:bCs/>
                <w:i/>
                <w:iCs/>
              </w:rPr>
              <w:t xml:space="preserve"> własn</w:t>
            </w:r>
            <w:r w:rsidR="009F0E9B">
              <w:rPr>
                <w:rFonts w:cs="Calibri"/>
                <w:bCs/>
                <w:i/>
                <w:iCs/>
              </w:rPr>
              <w:t>ych</w:t>
            </w:r>
            <w:r w:rsidRPr="00A614E4">
              <w:rPr>
                <w:rFonts w:cs="Calibri"/>
                <w:bCs/>
                <w:i/>
                <w:iCs/>
              </w:rPr>
              <w:t xml:space="preserve"> pomysł</w:t>
            </w:r>
            <w:r w:rsidR="009F0E9B">
              <w:rPr>
                <w:rFonts w:cs="Calibri"/>
                <w:bCs/>
                <w:i/>
                <w:iCs/>
              </w:rPr>
              <w:t>ów</w:t>
            </w:r>
            <w:r w:rsidRPr="00A614E4">
              <w:rPr>
                <w:rFonts w:cs="Calibri"/>
                <w:bCs/>
                <w:i/>
                <w:iCs/>
              </w:rPr>
              <w:t xml:space="preserve"> badawcz</w:t>
            </w:r>
            <w:r w:rsidR="009F0E9B">
              <w:rPr>
                <w:rFonts w:cs="Calibri"/>
                <w:bCs/>
                <w:i/>
                <w:iCs/>
              </w:rPr>
              <w:t>ych</w:t>
            </w:r>
            <w:r w:rsidRPr="00A614E4">
              <w:rPr>
                <w:rFonts w:cs="Calibri"/>
                <w:bCs/>
                <w:i/>
                <w:iCs/>
              </w:rPr>
              <w:t xml:space="preserve"> z zakresu </w:t>
            </w:r>
            <w:r w:rsidR="009F0E9B">
              <w:rPr>
                <w:rFonts w:cs="Calibri"/>
                <w:bCs/>
                <w:i/>
                <w:iCs/>
              </w:rPr>
              <w:t>tematyki zajęć.</w:t>
            </w:r>
          </w:p>
          <w:p w14:paraId="1227D0FA" w14:textId="1B13B578" w:rsidR="008933EE" w:rsidRPr="0095414A" w:rsidRDefault="001B4963" w:rsidP="00841558">
            <w:pPr>
              <w:spacing w:before="120" w:after="120" w:line="240" w:lineRule="auto"/>
              <w:jc w:val="both"/>
              <w:rPr>
                <w:rFonts w:cs="Calibri"/>
                <w:b/>
                <w:smallCaps/>
              </w:rPr>
            </w:pPr>
            <w:r w:rsidRPr="0095414A">
              <w:rPr>
                <w:rFonts w:cs="Calibri"/>
                <w:b/>
                <w:smallCaps/>
              </w:rPr>
              <w:lastRenderedPageBreak/>
              <w:t xml:space="preserve">Wymagania wobec </w:t>
            </w:r>
            <w:proofErr w:type="spellStart"/>
            <w:r w:rsidRPr="0095414A">
              <w:rPr>
                <w:rFonts w:cs="Calibri"/>
                <w:b/>
                <w:smallCaps/>
              </w:rPr>
              <w:t>uczestników</w:t>
            </w:r>
            <w:r w:rsidR="00433355">
              <w:rPr>
                <w:rFonts w:cs="Calibri"/>
                <w:b/>
                <w:smallCaps/>
              </w:rPr>
              <w:t>_czek</w:t>
            </w:r>
            <w:proofErr w:type="spellEnd"/>
            <w:r w:rsidR="00433355">
              <w:rPr>
                <w:rFonts w:cs="Calibri"/>
                <w:b/>
                <w:smallCaps/>
              </w:rPr>
              <w:t xml:space="preserve"> </w:t>
            </w:r>
            <w:r w:rsidRPr="0095414A">
              <w:rPr>
                <w:rFonts w:cs="Calibri"/>
                <w:b/>
                <w:smallCaps/>
              </w:rPr>
              <w:t>seminarium:</w:t>
            </w:r>
            <w:r w:rsidR="00926930" w:rsidRPr="0095414A">
              <w:rPr>
                <w:rFonts w:cs="Calibri"/>
                <w:b/>
                <w:smallCaps/>
              </w:rPr>
              <w:t xml:space="preserve"> </w:t>
            </w:r>
          </w:p>
          <w:p w14:paraId="1C88C217" w14:textId="77777777" w:rsidR="00A41963" w:rsidRPr="0095414A" w:rsidRDefault="00A41963" w:rsidP="00841558">
            <w:pPr>
              <w:numPr>
                <w:ilvl w:val="0"/>
                <w:numId w:val="22"/>
              </w:numPr>
              <w:spacing w:before="120" w:after="12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Zainteresowanie tematyką seminarium.</w:t>
            </w:r>
          </w:p>
          <w:p w14:paraId="458AB9D5" w14:textId="77777777" w:rsidR="0077192C" w:rsidRPr="0095414A" w:rsidRDefault="0077192C" w:rsidP="00841558">
            <w:pPr>
              <w:numPr>
                <w:ilvl w:val="0"/>
                <w:numId w:val="22"/>
              </w:numPr>
              <w:spacing w:before="120" w:after="12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Podstawowa wiedza z zakresu metodologii badań psychologicznych.</w:t>
            </w:r>
          </w:p>
          <w:p w14:paraId="7607F32C" w14:textId="77777777" w:rsidR="0077192C" w:rsidRPr="0095414A" w:rsidRDefault="0077192C" w:rsidP="00841558">
            <w:pPr>
              <w:numPr>
                <w:ilvl w:val="0"/>
                <w:numId w:val="22"/>
              </w:numPr>
              <w:spacing w:before="120" w:after="12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Podstawowa wiedza z zakresu analizy statystycznej</w:t>
            </w:r>
            <w:r w:rsidR="00826823" w:rsidRPr="0095414A">
              <w:rPr>
                <w:rFonts w:cs="Calibri"/>
                <w:bCs/>
              </w:rPr>
              <w:t xml:space="preserve"> oraz obsługi pakietu statystycznego SPSS.</w:t>
            </w:r>
          </w:p>
          <w:p w14:paraId="2A08D42D" w14:textId="77777777" w:rsidR="00826823" w:rsidRPr="0095414A" w:rsidRDefault="004102D2" w:rsidP="00841558">
            <w:pPr>
              <w:numPr>
                <w:ilvl w:val="0"/>
                <w:numId w:val="22"/>
              </w:numPr>
              <w:spacing w:before="120" w:after="12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>Znajomość języka angielskiego w stopniu umożliwiającym korzystanie z literatury przedmiotu.</w:t>
            </w:r>
          </w:p>
          <w:p w14:paraId="2FC0791F" w14:textId="77777777" w:rsidR="00A41963" w:rsidRPr="0095414A" w:rsidRDefault="00A41963" w:rsidP="00841558">
            <w:pPr>
              <w:numPr>
                <w:ilvl w:val="0"/>
                <w:numId w:val="22"/>
              </w:numPr>
              <w:spacing w:before="120" w:after="120" w:line="240" w:lineRule="auto"/>
              <w:jc w:val="both"/>
              <w:rPr>
                <w:rFonts w:cs="Calibri"/>
                <w:bCs/>
              </w:rPr>
            </w:pPr>
            <w:r w:rsidRPr="0095414A">
              <w:rPr>
                <w:rFonts w:cs="Calibri"/>
                <w:bCs/>
              </w:rPr>
              <w:t xml:space="preserve">Organizacja pracy i systematyczna realizacja zadań według </w:t>
            </w:r>
            <w:r w:rsidR="004F32CF">
              <w:rPr>
                <w:rFonts w:cs="Calibri"/>
                <w:bCs/>
              </w:rPr>
              <w:t>opracowanego planu</w:t>
            </w:r>
            <w:r w:rsidRPr="0095414A">
              <w:rPr>
                <w:rFonts w:cs="Calibri"/>
                <w:bCs/>
              </w:rPr>
              <w:t>.</w:t>
            </w:r>
          </w:p>
          <w:p w14:paraId="05F36BA3" w14:textId="77777777" w:rsidR="00A41963" w:rsidRPr="0095414A" w:rsidRDefault="00A41963" w:rsidP="00841558">
            <w:pPr>
              <w:spacing w:before="120" w:after="120" w:line="240" w:lineRule="auto"/>
              <w:jc w:val="both"/>
              <w:rPr>
                <w:rFonts w:cs="Calibri"/>
                <w:bCs/>
              </w:rPr>
            </w:pPr>
          </w:p>
          <w:p w14:paraId="667509BB" w14:textId="77777777" w:rsidR="00122402" w:rsidRPr="0095414A" w:rsidRDefault="00122402" w:rsidP="00841558">
            <w:pPr>
              <w:spacing w:before="120" w:after="120" w:line="240" w:lineRule="auto"/>
              <w:jc w:val="both"/>
              <w:rPr>
                <w:rFonts w:cs="Calibri"/>
                <w:bCs/>
              </w:rPr>
            </w:pPr>
          </w:p>
          <w:p w14:paraId="330329A5" w14:textId="77777777" w:rsidR="00FF20BD" w:rsidRPr="0095414A" w:rsidRDefault="001B4963" w:rsidP="008933EE">
            <w:pPr>
              <w:spacing w:before="120" w:after="120" w:line="240" w:lineRule="auto"/>
              <w:jc w:val="both"/>
              <w:rPr>
                <w:rFonts w:cs="Calibri"/>
                <w:smallCaps/>
              </w:rPr>
            </w:pPr>
            <w:r w:rsidRPr="0095414A">
              <w:rPr>
                <w:rFonts w:cs="Calibri"/>
                <w:b/>
                <w:smallCaps/>
              </w:rPr>
              <w:t>Wstępny harmonogram pracy i warunki zaliczenia:</w:t>
            </w:r>
            <w:r w:rsidR="00926930" w:rsidRPr="0095414A">
              <w:rPr>
                <w:rFonts w:cs="Calibri"/>
                <w:smallCaps/>
              </w:rPr>
              <w:t xml:space="preserve">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8"/>
              <w:gridCol w:w="7985"/>
            </w:tblGrid>
            <w:tr w:rsidR="00886181" w:rsidRPr="0095414A" w14:paraId="030D7D3B" w14:textId="77777777" w:rsidTr="0095414A">
              <w:trPr>
                <w:trHeight w:val="397"/>
              </w:trPr>
              <w:tc>
                <w:tcPr>
                  <w:tcW w:w="9413" w:type="dxa"/>
                  <w:gridSpan w:val="2"/>
                  <w:shd w:val="clear" w:color="auto" w:fill="auto"/>
                </w:tcPr>
                <w:p w14:paraId="1B616933" w14:textId="77777777" w:rsidR="00886181" w:rsidRPr="0095414A" w:rsidRDefault="00886181" w:rsidP="0095414A">
                  <w:pPr>
                    <w:spacing w:after="0" w:line="240" w:lineRule="auto"/>
                    <w:rPr>
                      <w:rFonts w:cs="Calibri"/>
                      <w:b/>
                      <w:bCs/>
                    </w:rPr>
                  </w:pPr>
                  <w:r w:rsidRPr="0095414A">
                    <w:rPr>
                      <w:rFonts w:cs="Calibri"/>
                      <w:b/>
                      <w:bCs/>
                    </w:rPr>
                    <w:t>IV rok</w:t>
                  </w:r>
                </w:p>
              </w:tc>
            </w:tr>
            <w:tr w:rsidR="00886181" w:rsidRPr="0095414A" w14:paraId="41300A8A" w14:textId="77777777" w:rsidTr="00433355">
              <w:trPr>
                <w:trHeight w:val="397"/>
              </w:trPr>
              <w:tc>
                <w:tcPr>
                  <w:tcW w:w="1428" w:type="dxa"/>
                  <w:shd w:val="clear" w:color="auto" w:fill="auto"/>
                </w:tcPr>
                <w:p w14:paraId="378A00A6" w14:textId="43C998C6" w:rsidR="00886181" w:rsidRPr="0095414A" w:rsidRDefault="00433355" w:rsidP="0095414A">
                  <w:pPr>
                    <w:spacing w:after="0" w:line="240" w:lineRule="auto"/>
                    <w:rPr>
                      <w:rFonts w:cs="Calibri"/>
                      <w:b/>
                      <w:bCs/>
                      <w:i/>
                      <w:iCs/>
                    </w:rPr>
                  </w:pPr>
                  <w:r>
                    <w:rPr>
                      <w:rFonts w:cs="Calibri"/>
                      <w:b/>
                      <w:bCs/>
                      <w:i/>
                      <w:iCs/>
                    </w:rPr>
                    <w:t>VII</w:t>
                  </w:r>
                  <w:r w:rsidR="000C7A4A" w:rsidRPr="0095414A">
                    <w:rPr>
                      <w:rFonts w:cs="Calibri"/>
                      <w:b/>
                      <w:bCs/>
                      <w:i/>
                      <w:iCs/>
                    </w:rPr>
                    <w:t xml:space="preserve"> s</w:t>
                  </w:r>
                  <w:r w:rsidR="00886181" w:rsidRPr="0095414A">
                    <w:rPr>
                      <w:rFonts w:cs="Calibri"/>
                      <w:b/>
                      <w:bCs/>
                      <w:i/>
                      <w:iCs/>
                    </w:rPr>
                    <w:t xml:space="preserve">emestr </w:t>
                  </w:r>
                </w:p>
              </w:tc>
              <w:tc>
                <w:tcPr>
                  <w:tcW w:w="7985" w:type="dxa"/>
                  <w:shd w:val="clear" w:color="auto" w:fill="auto"/>
                  <w:vAlign w:val="center"/>
                </w:tcPr>
                <w:p w14:paraId="4447AD55" w14:textId="77777777" w:rsidR="00A53CD5" w:rsidRPr="0095414A" w:rsidRDefault="00A53CD5" w:rsidP="0095414A">
                  <w:pPr>
                    <w:numPr>
                      <w:ilvl w:val="0"/>
                      <w:numId w:val="17"/>
                    </w:numPr>
                    <w:spacing w:after="0" w:line="240" w:lineRule="auto"/>
                    <w:jc w:val="both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u</w:t>
                  </w:r>
                  <w:r w:rsidR="000C7A4A" w:rsidRPr="0095414A">
                    <w:rPr>
                      <w:rFonts w:cs="Calibri"/>
                    </w:rPr>
                    <w:t>stalenie tematyki pracy</w:t>
                  </w:r>
                </w:p>
                <w:p w14:paraId="0CD17C3C" w14:textId="77777777" w:rsidR="00A53CD5" w:rsidRPr="0095414A" w:rsidRDefault="000C7A4A" w:rsidP="0095414A">
                  <w:pPr>
                    <w:numPr>
                      <w:ilvl w:val="0"/>
                      <w:numId w:val="17"/>
                    </w:numPr>
                    <w:spacing w:after="0" w:line="240" w:lineRule="auto"/>
                    <w:jc w:val="both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sformułowanie podstawowych pytań badawczych w oparciu o systematyczny przegląd literatury</w:t>
                  </w:r>
                </w:p>
                <w:p w14:paraId="5B97C1EB" w14:textId="77777777" w:rsidR="00886181" w:rsidRPr="0095414A" w:rsidRDefault="00A53CD5" w:rsidP="0095414A">
                  <w:pPr>
                    <w:numPr>
                      <w:ilvl w:val="0"/>
                      <w:numId w:val="17"/>
                    </w:numPr>
                    <w:spacing w:after="0" w:line="240" w:lineRule="auto"/>
                    <w:jc w:val="both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z</w:t>
                  </w:r>
                  <w:r w:rsidR="006D4CFE" w:rsidRPr="0095414A">
                    <w:rPr>
                      <w:rFonts w:cs="Calibri"/>
                    </w:rPr>
                    <w:t>gromadzenie literatury</w:t>
                  </w:r>
                </w:p>
                <w:p w14:paraId="67F73015" w14:textId="77777777" w:rsidR="006D4CFE" w:rsidRPr="0095414A" w:rsidRDefault="006D4CFE" w:rsidP="0095414A">
                  <w:pPr>
                    <w:spacing w:after="0" w:line="240" w:lineRule="auto"/>
                    <w:jc w:val="both"/>
                    <w:rPr>
                      <w:rFonts w:cs="Calibri"/>
                      <w:i/>
                      <w:iCs/>
                    </w:rPr>
                  </w:pPr>
                  <w:r w:rsidRPr="0095414A">
                    <w:rPr>
                      <w:rFonts w:cs="Calibri"/>
                      <w:i/>
                      <w:iCs/>
                      <w:u w:val="single"/>
                    </w:rPr>
                    <w:t>Warun</w:t>
                  </w:r>
                  <w:r w:rsidR="00B8041A" w:rsidRPr="0095414A">
                    <w:rPr>
                      <w:rFonts w:cs="Calibri"/>
                      <w:i/>
                      <w:iCs/>
                      <w:u w:val="single"/>
                    </w:rPr>
                    <w:t>ki</w:t>
                  </w:r>
                  <w:r w:rsidRPr="0095414A">
                    <w:rPr>
                      <w:rFonts w:cs="Calibri"/>
                      <w:i/>
                      <w:iCs/>
                      <w:u w:val="single"/>
                    </w:rPr>
                    <w:t xml:space="preserve"> zaliczenia:</w:t>
                  </w:r>
                  <w:r w:rsidRPr="0095414A">
                    <w:rPr>
                      <w:rFonts w:cs="Calibri"/>
                      <w:i/>
                      <w:iCs/>
                    </w:rPr>
                    <w:t xml:space="preserve"> opracowanie pisemnego planu badań </w:t>
                  </w:r>
                </w:p>
                <w:p w14:paraId="10FC7C0F" w14:textId="77777777" w:rsidR="006D4CFE" w:rsidRPr="0095414A" w:rsidRDefault="006D4CFE" w:rsidP="0095414A">
                  <w:pPr>
                    <w:spacing w:after="0" w:line="240" w:lineRule="auto"/>
                    <w:jc w:val="both"/>
                    <w:rPr>
                      <w:rFonts w:cs="Calibri"/>
                      <w:i/>
                      <w:iCs/>
                    </w:rPr>
                  </w:pPr>
                </w:p>
              </w:tc>
            </w:tr>
            <w:tr w:rsidR="00886181" w:rsidRPr="0095414A" w14:paraId="645B4EA6" w14:textId="77777777" w:rsidTr="00433355">
              <w:trPr>
                <w:trHeight w:val="397"/>
              </w:trPr>
              <w:tc>
                <w:tcPr>
                  <w:tcW w:w="1428" w:type="dxa"/>
                  <w:shd w:val="clear" w:color="auto" w:fill="auto"/>
                </w:tcPr>
                <w:p w14:paraId="6B1127B9" w14:textId="38810990" w:rsidR="00886181" w:rsidRPr="0095414A" w:rsidRDefault="00433355" w:rsidP="0095414A">
                  <w:pPr>
                    <w:spacing w:after="0" w:line="240" w:lineRule="auto"/>
                    <w:rPr>
                      <w:rFonts w:cs="Calibri"/>
                      <w:b/>
                      <w:bCs/>
                      <w:i/>
                      <w:iCs/>
                    </w:rPr>
                  </w:pPr>
                  <w:r>
                    <w:rPr>
                      <w:rFonts w:cs="Calibri"/>
                      <w:b/>
                      <w:bCs/>
                      <w:i/>
                      <w:iCs/>
                    </w:rPr>
                    <w:t xml:space="preserve">VIII </w:t>
                  </w:r>
                  <w:r w:rsidR="000C7A4A" w:rsidRPr="0095414A">
                    <w:rPr>
                      <w:rFonts w:cs="Calibri"/>
                      <w:b/>
                      <w:bCs/>
                      <w:i/>
                      <w:iCs/>
                    </w:rPr>
                    <w:t>s</w:t>
                  </w:r>
                  <w:r w:rsidR="00057A2C" w:rsidRPr="0095414A">
                    <w:rPr>
                      <w:rFonts w:cs="Calibri"/>
                      <w:b/>
                      <w:bCs/>
                      <w:i/>
                      <w:iCs/>
                    </w:rPr>
                    <w:t>emestr</w:t>
                  </w:r>
                </w:p>
              </w:tc>
              <w:tc>
                <w:tcPr>
                  <w:tcW w:w="7985" w:type="dxa"/>
                  <w:shd w:val="clear" w:color="auto" w:fill="auto"/>
                  <w:vAlign w:val="center"/>
                </w:tcPr>
                <w:p w14:paraId="0C2DCB03" w14:textId="77777777" w:rsidR="00A53CD5" w:rsidRPr="0095414A" w:rsidRDefault="00A53CD5" w:rsidP="0095414A">
                  <w:pPr>
                    <w:numPr>
                      <w:ilvl w:val="0"/>
                      <w:numId w:val="18"/>
                    </w:numPr>
                    <w:spacing w:after="0" w:line="240" w:lineRule="auto"/>
                    <w:jc w:val="both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 xml:space="preserve">określenie grupy badanej </w:t>
                  </w:r>
                </w:p>
                <w:p w14:paraId="53D1EDA8" w14:textId="77777777" w:rsidR="00A53CD5" w:rsidRPr="0095414A" w:rsidRDefault="00A53CD5" w:rsidP="0095414A">
                  <w:pPr>
                    <w:numPr>
                      <w:ilvl w:val="0"/>
                      <w:numId w:val="18"/>
                    </w:numPr>
                    <w:spacing w:after="0" w:line="240" w:lineRule="auto"/>
                    <w:jc w:val="both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określenie procedury badawczej</w:t>
                  </w:r>
                </w:p>
                <w:p w14:paraId="37972F62" w14:textId="77777777" w:rsidR="00A53CD5" w:rsidRPr="0095414A" w:rsidRDefault="00A53CD5" w:rsidP="0095414A">
                  <w:pPr>
                    <w:numPr>
                      <w:ilvl w:val="0"/>
                      <w:numId w:val="18"/>
                    </w:numPr>
                    <w:spacing w:after="0" w:line="240" w:lineRule="auto"/>
                    <w:jc w:val="both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dobór i skompletowanie narzędzi</w:t>
                  </w:r>
                </w:p>
                <w:p w14:paraId="3E0184EA" w14:textId="27DB54A6" w:rsidR="00A53CD5" w:rsidRPr="0095414A" w:rsidRDefault="00A53CD5" w:rsidP="0095414A">
                  <w:pPr>
                    <w:numPr>
                      <w:ilvl w:val="0"/>
                      <w:numId w:val="18"/>
                    </w:numPr>
                    <w:spacing w:after="0" w:line="240" w:lineRule="auto"/>
                    <w:jc w:val="both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 xml:space="preserve">stworzenie ankiety demograficznej i notki informacyjnej do </w:t>
                  </w:r>
                  <w:proofErr w:type="spellStart"/>
                  <w:r w:rsidRPr="0095414A">
                    <w:rPr>
                      <w:rFonts w:cs="Calibri"/>
                    </w:rPr>
                    <w:t>uczestników</w:t>
                  </w:r>
                  <w:r w:rsidR="00433355">
                    <w:rPr>
                      <w:rFonts w:cs="Calibri"/>
                    </w:rPr>
                    <w:t>_czek</w:t>
                  </w:r>
                  <w:proofErr w:type="spellEnd"/>
                  <w:r w:rsidRPr="0095414A">
                    <w:rPr>
                      <w:rFonts w:cs="Calibri"/>
                    </w:rPr>
                    <w:t xml:space="preserve"> badania</w:t>
                  </w:r>
                </w:p>
                <w:p w14:paraId="5B54D554" w14:textId="77777777" w:rsidR="00A53CD5" w:rsidRPr="0095414A" w:rsidRDefault="00A53CD5" w:rsidP="0095414A">
                  <w:pPr>
                    <w:numPr>
                      <w:ilvl w:val="0"/>
                      <w:numId w:val="18"/>
                    </w:numPr>
                    <w:spacing w:after="0" w:line="240" w:lineRule="auto"/>
                    <w:jc w:val="both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pisemne przygotowanie części teoretycznej</w:t>
                  </w:r>
                </w:p>
                <w:p w14:paraId="6088ECED" w14:textId="77777777" w:rsidR="00A53CD5" w:rsidRPr="0095414A" w:rsidRDefault="00A53CD5" w:rsidP="0095414A">
                  <w:pPr>
                    <w:numPr>
                      <w:ilvl w:val="0"/>
                      <w:numId w:val="18"/>
                    </w:numPr>
                    <w:spacing w:after="0" w:line="240" w:lineRule="auto"/>
                    <w:jc w:val="both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sformułowanie wniosku do Komisji Bioetycznej (dot</w:t>
                  </w:r>
                  <w:r w:rsidR="00002103">
                    <w:rPr>
                      <w:rFonts w:cs="Calibri"/>
                    </w:rPr>
                    <w:t>yczy</w:t>
                  </w:r>
                  <w:r w:rsidRPr="0095414A">
                    <w:rPr>
                      <w:rFonts w:cs="Calibri"/>
                    </w:rPr>
                    <w:t xml:space="preserve"> tylko niektórych badań)</w:t>
                  </w:r>
                </w:p>
                <w:p w14:paraId="7FF63223" w14:textId="77777777" w:rsidR="00886181" w:rsidRPr="0095414A" w:rsidRDefault="00A53CD5" w:rsidP="0095414A">
                  <w:pPr>
                    <w:numPr>
                      <w:ilvl w:val="0"/>
                      <w:numId w:val="18"/>
                    </w:numPr>
                    <w:spacing w:after="0" w:line="240" w:lineRule="auto"/>
                    <w:jc w:val="both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 xml:space="preserve">przeprowadzenie części badań </w:t>
                  </w:r>
                </w:p>
                <w:p w14:paraId="22EE5417" w14:textId="77777777" w:rsidR="006D4CFE" w:rsidRPr="0095414A" w:rsidRDefault="006D4CFE" w:rsidP="0095414A">
                  <w:pPr>
                    <w:spacing w:after="0" w:line="240" w:lineRule="auto"/>
                    <w:rPr>
                      <w:rFonts w:cs="Calibri"/>
                      <w:i/>
                      <w:iCs/>
                    </w:rPr>
                  </w:pPr>
                  <w:r w:rsidRPr="0095414A">
                    <w:rPr>
                      <w:rFonts w:cs="Calibri"/>
                      <w:i/>
                      <w:iCs/>
                      <w:u w:val="single"/>
                    </w:rPr>
                    <w:t>Warunki zaliczenia:</w:t>
                  </w:r>
                  <w:r w:rsidRPr="0095414A">
                    <w:rPr>
                      <w:rFonts w:cs="Calibri"/>
                      <w:i/>
                      <w:iCs/>
                    </w:rPr>
                    <w:t xml:space="preserve"> opracowanie </w:t>
                  </w:r>
                  <w:r w:rsidR="00A53CD5" w:rsidRPr="0095414A">
                    <w:rPr>
                      <w:rFonts w:cs="Calibri"/>
                      <w:i/>
                      <w:iCs/>
                    </w:rPr>
                    <w:t xml:space="preserve">części </w:t>
                  </w:r>
                  <w:r w:rsidRPr="0095414A">
                    <w:rPr>
                      <w:rFonts w:cs="Calibri"/>
                      <w:i/>
                      <w:iCs/>
                    </w:rPr>
                    <w:t>teoretycznej i metodologicznej</w:t>
                  </w:r>
                  <w:r w:rsidR="00A53CD5" w:rsidRPr="0095414A">
                    <w:rPr>
                      <w:rFonts w:cs="Calibri"/>
                      <w:i/>
                      <w:iCs/>
                    </w:rPr>
                    <w:t>, przedstawienie bazy zebranych danych</w:t>
                  </w:r>
                </w:p>
                <w:p w14:paraId="2C1CB512" w14:textId="77777777" w:rsidR="00A53CD5" w:rsidRPr="0095414A" w:rsidRDefault="00A53CD5" w:rsidP="0095414A">
                  <w:pPr>
                    <w:spacing w:after="0" w:line="240" w:lineRule="auto"/>
                    <w:rPr>
                      <w:rFonts w:cs="Calibri"/>
                      <w:i/>
                      <w:iCs/>
                    </w:rPr>
                  </w:pPr>
                </w:p>
              </w:tc>
            </w:tr>
            <w:tr w:rsidR="00057A2C" w:rsidRPr="0095414A" w14:paraId="7CB0F32C" w14:textId="77777777" w:rsidTr="0095414A">
              <w:trPr>
                <w:trHeight w:val="397"/>
              </w:trPr>
              <w:tc>
                <w:tcPr>
                  <w:tcW w:w="9413" w:type="dxa"/>
                  <w:gridSpan w:val="2"/>
                  <w:shd w:val="clear" w:color="auto" w:fill="auto"/>
                </w:tcPr>
                <w:p w14:paraId="1DE531B7" w14:textId="77777777" w:rsidR="00057A2C" w:rsidRPr="0095414A" w:rsidRDefault="00057A2C" w:rsidP="0095414A">
                  <w:pPr>
                    <w:spacing w:after="0" w:line="240" w:lineRule="auto"/>
                    <w:rPr>
                      <w:rFonts w:cs="Calibri"/>
                      <w:b/>
                      <w:bCs/>
                    </w:rPr>
                  </w:pPr>
                  <w:r w:rsidRPr="0095414A">
                    <w:rPr>
                      <w:rFonts w:cs="Calibri"/>
                      <w:b/>
                      <w:bCs/>
                    </w:rPr>
                    <w:t>V rok</w:t>
                  </w:r>
                </w:p>
              </w:tc>
            </w:tr>
            <w:tr w:rsidR="00886181" w:rsidRPr="0095414A" w14:paraId="0EA1A3C1" w14:textId="77777777" w:rsidTr="00433355">
              <w:trPr>
                <w:trHeight w:val="397"/>
              </w:trPr>
              <w:tc>
                <w:tcPr>
                  <w:tcW w:w="1428" w:type="dxa"/>
                  <w:shd w:val="clear" w:color="auto" w:fill="auto"/>
                </w:tcPr>
                <w:p w14:paraId="2B6DD9F1" w14:textId="55936B92" w:rsidR="00886181" w:rsidRPr="0095414A" w:rsidRDefault="00433355" w:rsidP="0095414A">
                  <w:pPr>
                    <w:spacing w:after="0" w:line="240" w:lineRule="auto"/>
                    <w:rPr>
                      <w:rFonts w:cs="Calibri"/>
                      <w:b/>
                      <w:bCs/>
                      <w:i/>
                      <w:iCs/>
                    </w:rPr>
                  </w:pPr>
                  <w:r>
                    <w:rPr>
                      <w:rFonts w:cs="Calibri"/>
                      <w:b/>
                      <w:bCs/>
                      <w:i/>
                      <w:iCs/>
                    </w:rPr>
                    <w:t>IX</w:t>
                  </w:r>
                  <w:r w:rsidR="000C7A4A" w:rsidRPr="0095414A">
                    <w:rPr>
                      <w:rFonts w:cs="Calibri"/>
                      <w:b/>
                      <w:bCs/>
                      <w:i/>
                      <w:iCs/>
                    </w:rPr>
                    <w:t xml:space="preserve"> s</w:t>
                  </w:r>
                  <w:r w:rsidR="00057A2C" w:rsidRPr="0095414A">
                    <w:rPr>
                      <w:rFonts w:cs="Calibri"/>
                      <w:b/>
                      <w:bCs/>
                      <w:i/>
                      <w:iCs/>
                    </w:rPr>
                    <w:t>emestr</w:t>
                  </w:r>
                </w:p>
              </w:tc>
              <w:tc>
                <w:tcPr>
                  <w:tcW w:w="7985" w:type="dxa"/>
                  <w:shd w:val="clear" w:color="auto" w:fill="auto"/>
                  <w:vAlign w:val="center"/>
                </w:tcPr>
                <w:p w14:paraId="304ECF3D" w14:textId="77777777" w:rsidR="00886181" w:rsidRPr="0095414A" w:rsidRDefault="001E0883" w:rsidP="0095414A">
                  <w:pPr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przeprowadzenie pozostałej części badań</w:t>
                  </w:r>
                </w:p>
                <w:p w14:paraId="5A712516" w14:textId="77777777" w:rsidR="001E0883" w:rsidRPr="0095414A" w:rsidRDefault="001E0883" w:rsidP="0095414A">
                  <w:pPr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przygotowanie ostatecznej części metodologicznej</w:t>
                  </w:r>
                </w:p>
                <w:p w14:paraId="41A8933C" w14:textId="77777777" w:rsidR="001E0883" w:rsidRPr="0095414A" w:rsidRDefault="001E0883" w:rsidP="0095414A">
                  <w:pPr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statystyczna analiza zebranego materiału badawczego</w:t>
                  </w:r>
                </w:p>
                <w:p w14:paraId="7B254141" w14:textId="77777777" w:rsidR="001E0883" w:rsidRPr="0095414A" w:rsidRDefault="001E0883" w:rsidP="0095414A">
                  <w:pPr>
                    <w:numPr>
                      <w:ilvl w:val="0"/>
                      <w:numId w:val="19"/>
                    </w:numPr>
                    <w:spacing w:after="0" w:line="240" w:lineRule="auto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 xml:space="preserve">przygotowanie części empirycznej </w:t>
                  </w:r>
                </w:p>
                <w:p w14:paraId="5F45605C" w14:textId="77777777" w:rsidR="001E0883" w:rsidRPr="0095414A" w:rsidRDefault="001E0883" w:rsidP="0095414A">
                  <w:pPr>
                    <w:spacing w:after="0" w:line="240" w:lineRule="auto"/>
                    <w:rPr>
                      <w:rFonts w:cs="Calibri"/>
                      <w:i/>
                      <w:iCs/>
                    </w:rPr>
                  </w:pPr>
                  <w:r w:rsidRPr="0095414A">
                    <w:rPr>
                      <w:rFonts w:cs="Calibri"/>
                      <w:i/>
                      <w:iCs/>
                      <w:u w:val="single"/>
                    </w:rPr>
                    <w:t>Warunki zaliczenia:</w:t>
                  </w:r>
                  <w:r w:rsidRPr="0095414A">
                    <w:rPr>
                      <w:rFonts w:cs="Calibri"/>
                      <w:i/>
                      <w:iCs/>
                    </w:rPr>
                    <w:t xml:space="preserve"> przedstawienie pełnej bazy danych, opracowanie części empirycznej</w:t>
                  </w:r>
                </w:p>
                <w:p w14:paraId="038E8C1B" w14:textId="77777777" w:rsidR="00B8041A" w:rsidRPr="0095414A" w:rsidRDefault="00B8041A" w:rsidP="0095414A">
                  <w:pPr>
                    <w:spacing w:after="0" w:line="240" w:lineRule="auto"/>
                    <w:rPr>
                      <w:rFonts w:cs="Calibri"/>
                      <w:i/>
                      <w:iCs/>
                    </w:rPr>
                  </w:pPr>
                </w:p>
              </w:tc>
            </w:tr>
            <w:tr w:rsidR="00886181" w:rsidRPr="0095414A" w14:paraId="6388C5B4" w14:textId="77777777" w:rsidTr="00433355">
              <w:trPr>
                <w:trHeight w:val="397"/>
              </w:trPr>
              <w:tc>
                <w:tcPr>
                  <w:tcW w:w="1428" w:type="dxa"/>
                  <w:shd w:val="clear" w:color="auto" w:fill="auto"/>
                </w:tcPr>
                <w:p w14:paraId="6A13E293" w14:textId="0DC30032" w:rsidR="00886181" w:rsidRPr="0095414A" w:rsidRDefault="00433355" w:rsidP="0095414A">
                  <w:pPr>
                    <w:spacing w:after="0" w:line="240" w:lineRule="auto"/>
                    <w:rPr>
                      <w:rFonts w:cs="Calibri"/>
                      <w:b/>
                      <w:bCs/>
                      <w:i/>
                      <w:iCs/>
                    </w:rPr>
                  </w:pPr>
                  <w:r>
                    <w:rPr>
                      <w:rFonts w:cs="Calibri"/>
                      <w:b/>
                      <w:bCs/>
                      <w:i/>
                      <w:iCs/>
                    </w:rPr>
                    <w:t>X</w:t>
                  </w:r>
                  <w:r w:rsidR="000C7A4A" w:rsidRPr="0095414A">
                    <w:rPr>
                      <w:rFonts w:cs="Calibri"/>
                      <w:b/>
                      <w:bCs/>
                      <w:i/>
                      <w:iCs/>
                    </w:rPr>
                    <w:t xml:space="preserve"> s</w:t>
                  </w:r>
                  <w:r w:rsidR="00057A2C" w:rsidRPr="0095414A">
                    <w:rPr>
                      <w:rFonts w:cs="Calibri"/>
                      <w:b/>
                      <w:bCs/>
                      <w:i/>
                      <w:iCs/>
                    </w:rPr>
                    <w:t>emestr</w:t>
                  </w:r>
                </w:p>
              </w:tc>
              <w:tc>
                <w:tcPr>
                  <w:tcW w:w="7985" w:type="dxa"/>
                  <w:shd w:val="clear" w:color="auto" w:fill="auto"/>
                  <w:vAlign w:val="center"/>
                </w:tcPr>
                <w:p w14:paraId="17E81BD7" w14:textId="77777777" w:rsidR="00886181" w:rsidRPr="0095414A" w:rsidRDefault="00B8041A" w:rsidP="0095414A">
                  <w:pPr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opracowanie końcowej wersji pracy</w:t>
                  </w:r>
                </w:p>
                <w:p w14:paraId="3E80B2F0" w14:textId="77777777" w:rsidR="008C6BFC" w:rsidRPr="0095414A" w:rsidRDefault="008C6BFC" w:rsidP="0095414A">
                  <w:pPr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cs="Calibri"/>
                    </w:rPr>
                  </w:pPr>
                  <w:r w:rsidRPr="0095414A">
                    <w:rPr>
                      <w:rFonts w:cs="Calibri"/>
                    </w:rPr>
                    <w:t>wprowadzenie korekt</w:t>
                  </w:r>
                </w:p>
                <w:p w14:paraId="6A5D84FD" w14:textId="77777777" w:rsidR="008C6BFC" w:rsidRDefault="008C6BFC" w:rsidP="0095414A">
                  <w:pPr>
                    <w:spacing w:after="0" w:line="240" w:lineRule="auto"/>
                    <w:rPr>
                      <w:rFonts w:cs="Calibri"/>
                      <w:i/>
                      <w:iCs/>
                    </w:rPr>
                  </w:pPr>
                  <w:r w:rsidRPr="0095414A">
                    <w:rPr>
                      <w:rFonts w:cs="Calibri"/>
                      <w:i/>
                      <w:iCs/>
                      <w:u w:val="single"/>
                    </w:rPr>
                    <w:t>Warunki zaliczenia:</w:t>
                  </w:r>
                  <w:r w:rsidRPr="0095414A">
                    <w:rPr>
                      <w:rFonts w:cs="Calibri"/>
                      <w:i/>
                      <w:iCs/>
                    </w:rPr>
                    <w:t xml:space="preserve"> przedstawienie ostatecznej wersji pracy</w:t>
                  </w:r>
                </w:p>
                <w:p w14:paraId="20C3DC04" w14:textId="77777777" w:rsidR="00E64EAA" w:rsidRDefault="00E64EAA" w:rsidP="0095414A">
                  <w:pPr>
                    <w:spacing w:after="0" w:line="240" w:lineRule="auto"/>
                    <w:rPr>
                      <w:rFonts w:cs="Calibri"/>
                      <w:i/>
                      <w:iCs/>
                    </w:rPr>
                  </w:pPr>
                </w:p>
                <w:p w14:paraId="14DC53D5" w14:textId="77777777" w:rsidR="00E64EAA" w:rsidRPr="0095414A" w:rsidRDefault="00E64EAA" w:rsidP="00E64EAA">
                  <w:pPr>
                    <w:spacing w:after="0" w:line="240" w:lineRule="auto"/>
                    <w:rPr>
                      <w:rFonts w:cs="Calibri"/>
                      <w:i/>
                      <w:iCs/>
                    </w:rPr>
                  </w:pPr>
                </w:p>
              </w:tc>
            </w:tr>
            <w:tr w:rsidR="00E64EAA" w:rsidRPr="0095414A" w14:paraId="0E3744E8" w14:textId="77777777" w:rsidTr="007E3545">
              <w:trPr>
                <w:trHeight w:val="397"/>
              </w:trPr>
              <w:tc>
                <w:tcPr>
                  <w:tcW w:w="9413" w:type="dxa"/>
                  <w:gridSpan w:val="2"/>
                  <w:shd w:val="clear" w:color="auto" w:fill="auto"/>
                </w:tcPr>
                <w:p w14:paraId="1115747E" w14:textId="77777777" w:rsidR="00B73762" w:rsidRDefault="00E64EAA" w:rsidP="00E64EAA">
                  <w:pPr>
                    <w:spacing w:after="0" w:line="240" w:lineRule="auto"/>
                    <w:rPr>
                      <w:rFonts w:cs="Calibri"/>
                      <w:i/>
                      <w:iCs/>
                    </w:rPr>
                  </w:pPr>
                  <w:r>
                    <w:rPr>
                      <w:rFonts w:cs="Calibri"/>
                      <w:i/>
                      <w:iCs/>
                    </w:rPr>
                    <w:t>Warunkiem zaliczenia każdego semestru jest także obecność na seminarium. W semestrze możliwa jest jedna nieobecność bez wpływu na ocenę końcową.</w:t>
                  </w:r>
                </w:p>
                <w:p w14:paraId="7F22C10A" w14:textId="77777777" w:rsidR="004F32CF" w:rsidRDefault="004F32CF" w:rsidP="00E64EAA">
                  <w:pPr>
                    <w:spacing w:after="0" w:line="240" w:lineRule="auto"/>
                    <w:rPr>
                      <w:rFonts w:cs="Calibri"/>
                      <w:i/>
                      <w:iCs/>
                    </w:rPr>
                  </w:pPr>
                </w:p>
                <w:p w14:paraId="73549078" w14:textId="77777777" w:rsidR="004F32CF" w:rsidRPr="00E64EAA" w:rsidRDefault="004F32CF" w:rsidP="00E64EAA">
                  <w:pPr>
                    <w:spacing w:after="0" w:line="240" w:lineRule="auto"/>
                    <w:rPr>
                      <w:rFonts w:cs="Calibri"/>
                      <w:i/>
                      <w:iCs/>
                    </w:rPr>
                  </w:pPr>
                </w:p>
              </w:tc>
            </w:tr>
          </w:tbl>
          <w:p w14:paraId="795B2EC0" w14:textId="77777777" w:rsidR="009E1EC5" w:rsidRPr="0095414A" w:rsidRDefault="009E1EC5" w:rsidP="00122402">
            <w:pPr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14:paraId="1876ADF9" w14:textId="77777777" w:rsidR="00276743" w:rsidRPr="000C7A4A" w:rsidRDefault="00276743"/>
    <w:sectPr w:rsidR="00276743" w:rsidRPr="000C7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2B095" w14:textId="77777777" w:rsidR="00F1253C" w:rsidRDefault="00F1253C" w:rsidP="009F0E9B">
      <w:pPr>
        <w:spacing w:after="0" w:line="240" w:lineRule="auto"/>
      </w:pPr>
      <w:r>
        <w:separator/>
      </w:r>
    </w:p>
  </w:endnote>
  <w:endnote w:type="continuationSeparator" w:id="0">
    <w:p w14:paraId="5DF1CD7D" w14:textId="77777777" w:rsidR="00F1253C" w:rsidRDefault="00F1253C" w:rsidP="009F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5B6F7" w14:textId="77777777" w:rsidR="00F1253C" w:rsidRDefault="00F1253C" w:rsidP="009F0E9B">
      <w:pPr>
        <w:spacing w:after="0" w:line="240" w:lineRule="auto"/>
      </w:pPr>
      <w:r>
        <w:separator/>
      </w:r>
    </w:p>
  </w:footnote>
  <w:footnote w:type="continuationSeparator" w:id="0">
    <w:p w14:paraId="4742E4D1" w14:textId="77777777" w:rsidR="00F1253C" w:rsidRDefault="00F1253C" w:rsidP="009F0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6C0D78"/>
    <w:multiLevelType w:val="hybridMultilevel"/>
    <w:tmpl w:val="AFDC11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B072F"/>
    <w:multiLevelType w:val="hybridMultilevel"/>
    <w:tmpl w:val="A5D69DAC"/>
    <w:lvl w:ilvl="0" w:tplc="87D0CA2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B34A78"/>
    <w:multiLevelType w:val="hybridMultilevel"/>
    <w:tmpl w:val="3FD40A80"/>
    <w:lvl w:ilvl="0" w:tplc="87D0CA2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BA23F9"/>
    <w:multiLevelType w:val="hybridMultilevel"/>
    <w:tmpl w:val="92EE5E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BF5569"/>
    <w:multiLevelType w:val="hybridMultilevel"/>
    <w:tmpl w:val="D15679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2057C1"/>
    <w:multiLevelType w:val="hybridMultilevel"/>
    <w:tmpl w:val="F17CE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05205"/>
    <w:multiLevelType w:val="hybridMultilevel"/>
    <w:tmpl w:val="FADA3A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093199"/>
    <w:multiLevelType w:val="hybridMultilevel"/>
    <w:tmpl w:val="EE7005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F33FBC"/>
    <w:multiLevelType w:val="hybridMultilevel"/>
    <w:tmpl w:val="7F346EEA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30904E1A"/>
    <w:multiLevelType w:val="hybridMultilevel"/>
    <w:tmpl w:val="120254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AD6250"/>
    <w:multiLevelType w:val="hybridMultilevel"/>
    <w:tmpl w:val="B298E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4A2887"/>
    <w:multiLevelType w:val="hybridMultilevel"/>
    <w:tmpl w:val="1D4079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E67AAC"/>
    <w:multiLevelType w:val="hybridMultilevel"/>
    <w:tmpl w:val="CC963A82"/>
    <w:lvl w:ilvl="0" w:tplc="87D0CA2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BF55F1"/>
    <w:multiLevelType w:val="hybridMultilevel"/>
    <w:tmpl w:val="681094B0"/>
    <w:lvl w:ilvl="0" w:tplc="90E2DAD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C9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C2B7C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867AC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306D6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F6162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428A1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464BA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2416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B435F9"/>
    <w:multiLevelType w:val="hybridMultilevel"/>
    <w:tmpl w:val="8200A176"/>
    <w:lvl w:ilvl="0" w:tplc="87D0CA2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187DD5"/>
    <w:multiLevelType w:val="hybridMultilevel"/>
    <w:tmpl w:val="287473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264CED"/>
    <w:multiLevelType w:val="hybridMultilevel"/>
    <w:tmpl w:val="CAF6EBC6"/>
    <w:lvl w:ilvl="0" w:tplc="87D0CA2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B81DC1"/>
    <w:multiLevelType w:val="hybridMultilevel"/>
    <w:tmpl w:val="B5368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2C2FEF"/>
    <w:multiLevelType w:val="hybridMultilevel"/>
    <w:tmpl w:val="2B70CA3E"/>
    <w:lvl w:ilvl="0" w:tplc="FFFFFFFF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878733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518050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194655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212044606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189564188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522403599">
    <w:abstractNumId w:val="18"/>
  </w:num>
  <w:num w:numId="7" w16cid:durableId="1783449350">
    <w:abstractNumId w:val="1"/>
  </w:num>
  <w:num w:numId="8" w16cid:durableId="1991791299">
    <w:abstractNumId w:val="19"/>
  </w:num>
  <w:num w:numId="9" w16cid:durableId="1079599992">
    <w:abstractNumId w:val="11"/>
  </w:num>
  <w:num w:numId="10" w16cid:durableId="939802889">
    <w:abstractNumId w:val="7"/>
  </w:num>
  <w:num w:numId="11" w16cid:durableId="855732275">
    <w:abstractNumId w:val="6"/>
  </w:num>
  <w:num w:numId="12" w16cid:durableId="892621021">
    <w:abstractNumId w:val="8"/>
  </w:num>
  <w:num w:numId="13" w16cid:durableId="103817367">
    <w:abstractNumId w:val="4"/>
  </w:num>
  <w:num w:numId="14" w16cid:durableId="1843398267">
    <w:abstractNumId w:val="14"/>
  </w:num>
  <w:num w:numId="15" w16cid:durableId="1567300258">
    <w:abstractNumId w:val="9"/>
  </w:num>
  <w:num w:numId="16" w16cid:durableId="1651789872">
    <w:abstractNumId w:val="5"/>
  </w:num>
  <w:num w:numId="17" w16cid:durableId="25839042">
    <w:abstractNumId w:val="15"/>
  </w:num>
  <w:num w:numId="18" w16cid:durableId="1774084671">
    <w:abstractNumId w:val="13"/>
  </w:num>
  <w:num w:numId="19" w16cid:durableId="1195733443">
    <w:abstractNumId w:val="2"/>
  </w:num>
  <w:num w:numId="20" w16cid:durableId="251160239">
    <w:abstractNumId w:val="3"/>
  </w:num>
  <w:num w:numId="21" w16cid:durableId="72515443">
    <w:abstractNumId w:val="17"/>
  </w:num>
  <w:num w:numId="22" w16cid:durableId="903678618">
    <w:abstractNumId w:val="12"/>
  </w:num>
  <w:num w:numId="23" w16cid:durableId="19599431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20BD"/>
    <w:rsid w:val="00002103"/>
    <w:rsid w:val="00040032"/>
    <w:rsid w:val="000527C9"/>
    <w:rsid w:val="00057A2C"/>
    <w:rsid w:val="000B3B46"/>
    <w:rsid w:val="000C7A4A"/>
    <w:rsid w:val="00121176"/>
    <w:rsid w:val="00122402"/>
    <w:rsid w:val="00130537"/>
    <w:rsid w:val="00132549"/>
    <w:rsid w:val="001726B8"/>
    <w:rsid w:val="001A03E4"/>
    <w:rsid w:val="001B4963"/>
    <w:rsid w:val="001E0883"/>
    <w:rsid w:val="001E0C1A"/>
    <w:rsid w:val="0020271E"/>
    <w:rsid w:val="002666E3"/>
    <w:rsid w:val="00276743"/>
    <w:rsid w:val="002A01AC"/>
    <w:rsid w:val="00301954"/>
    <w:rsid w:val="003E31E4"/>
    <w:rsid w:val="004102D2"/>
    <w:rsid w:val="00433355"/>
    <w:rsid w:val="00477A3D"/>
    <w:rsid w:val="004F32CF"/>
    <w:rsid w:val="00530029"/>
    <w:rsid w:val="005F423A"/>
    <w:rsid w:val="005F4A0B"/>
    <w:rsid w:val="00603B47"/>
    <w:rsid w:val="00641C6D"/>
    <w:rsid w:val="006711ED"/>
    <w:rsid w:val="006D4CFE"/>
    <w:rsid w:val="006F2F4A"/>
    <w:rsid w:val="0077192C"/>
    <w:rsid w:val="007D3DFB"/>
    <w:rsid w:val="007D68CF"/>
    <w:rsid w:val="007E3545"/>
    <w:rsid w:val="0081045B"/>
    <w:rsid w:val="00826823"/>
    <w:rsid w:val="00841558"/>
    <w:rsid w:val="00855577"/>
    <w:rsid w:val="00886181"/>
    <w:rsid w:val="008933EE"/>
    <w:rsid w:val="008C6BFC"/>
    <w:rsid w:val="00901F46"/>
    <w:rsid w:val="009063DA"/>
    <w:rsid w:val="00926930"/>
    <w:rsid w:val="0093091F"/>
    <w:rsid w:val="0095414A"/>
    <w:rsid w:val="009B17C1"/>
    <w:rsid w:val="009E1EC5"/>
    <w:rsid w:val="009F0E9B"/>
    <w:rsid w:val="00A170DB"/>
    <w:rsid w:val="00A27A76"/>
    <w:rsid w:val="00A41963"/>
    <w:rsid w:val="00A44CE7"/>
    <w:rsid w:val="00A53CD5"/>
    <w:rsid w:val="00A614E4"/>
    <w:rsid w:val="00A94444"/>
    <w:rsid w:val="00AC3F0A"/>
    <w:rsid w:val="00AD3C76"/>
    <w:rsid w:val="00B73762"/>
    <w:rsid w:val="00B8041A"/>
    <w:rsid w:val="00B9734C"/>
    <w:rsid w:val="00BC7591"/>
    <w:rsid w:val="00D61C11"/>
    <w:rsid w:val="00D714C0"/>
    <w:rsid w:val="00D8588B"/>
    <w:rsid w:val="00DC60DD"/>
    <w:rsid w:val="00DF2A76"/>
    <w:rsid w:val="00E64EAA"/>
    <w:rsid w:val="00E8478F"/>
    <w:rsid w:val="00F059D3"/>
    <w:rsid w:val="00F1253C"/>
    <w:rsid w:val="00F42859"/>
    <w:rsid w:val="00F53A09"/>
    <w:rsid w:val="00FF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086D1"/>
  <w15:chartTrackingRefBased/>
  <w15:docId w15:val="{156B15A3-B555-4B88-BDC2-41ACE385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032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FF20BD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F20BD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/>
      <w:b/>
      <w:i/>
      <w:sz w:val="28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F20B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F20BD"/>
    <w:rPr>
      <w:rFonts w:ascii="Times New Roman" w:eastAsia="Times New Roman" w:hAnsi="Times New Roman"/>
      <w:sz w:val="24"/>
    </w:rPr>
  </w:style>
  <w:style w:type="character" w:customStyle="1" w:styleId="Nagwek3Znak">
    <w:name w:val="Nagłówek 3 Znak"/>
    <w:link w:val="Nagwek3"/>
    <w:rsid w:val="00FF20BD"/>
    <w:rPr>
      <w:rFonts w:ascii="Times New Roman" w:eastAsia="Times New Roman" w:hAnsi="Times New Roman"/>
      <w:b/>
      <w:i/>
      <w:sz w:val="28"/>
    </w:rPr>
  </w:style>
  <w:style w:type="character" w:customStyle="1" w:styleId="Nagwek4Znak">
    <w:name w:val="Nagłówek 4 Znak"/>
    <w:link w:val="Nagwek4"/>
    <w:semiHidden/>
    <w:rsid w:val="00FF20BD"/>
    <w:rPr>
      <w:rFonts w:ascii="Times New Roman" w:eastAsia="Times New Roman" w:hAnsi="Times New Roman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8933EE"/>
    <w:pPr>
      <w:ind w:left="720"/>
      <w:contextualSpacing/>
    </w:pPr>
  </w:style>
  <w:style w:type="table" w:styleId="Tabela-Siatka">
    <w:name w:val="Table Grid"/>
    <w:basedOn w:val="Standardowy"/>
    <w:uiPriority w:val="59"/>
    <w:rsid w:val="00886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E9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F0E9B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9F0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2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3251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Prowadzący:</vt:lpstr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Prowadzący:</dc:title>
  <dc:subject/>
  <dc:creator>User</dc:creator>
  <cp:keywords/>
  <cp:lastModifiedBy>Marta Kucharska-Hauk</cp:lastModifiedBy>
  <cp:revision>3</cp:revision>
  <dcterms:created xsi:type="dcterms:W3CDTF">2024-01-31T14:07:00Z</dcterms:created>
  <dcterms:modified xsi:type="dcterms:W3CDTF">2024-01-31T14:25:00Z</dcterms:modified>
</cp:coreProperties>
</file>