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64B2" w14:textId="170492B0" w:rsidR="007B47C5" w:rsidRPr="007B47C5" w:rsidRDefault="007B47C5" w:rsidP="007B47C5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B47C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Prorektor ds.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s</w:t>
      </w:r>
      <w:r w:rsidRPr="007B47C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tudentów i jakości kształcenia, dr hab. Robert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Z</w:t>
      </w:r>
      <w:r w:rsidRPr="007B47C5">
        <w:rPr>
          <w:rFonts w:eastAsia="Times New Roman" w:cstheme="minorHAnsi"/>
          <w:b/>
          <w:bCs/>
          <w:sz w:val="24"/>
          <w:szCs w:val="24"/>
          <w:lang w:eastAsia="pl-PL"/>
        </w:rPr>
        <w:t>akrzewski, prof. U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Ł</w:t>
      </w:r>
    </w:p>
    <w:p w14:paraId="4230CD9E" w14:textId="67533BE4" w:rsidR="007B47C5" w:rsidRPr="007B47C5" w:rsidRDefault="007B47C5" w:rsidP="007B47C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B47C5">
        <w:rPr>
          <w:rFonts w:eastAsia="Times New Roman" w:cstheme="minorHAnsi"/>
          <w:color w:val="000000"/>
          <w:sz w:val="24"/>
          <w:szCs w:val="24"/>
          <w:lang w:eastAsia="pl-PL"/>
        </w:rPr>
        <w:t> Dr hab. Robert Zakrzewski, prof. UŁ, urodził się w 1970 r. w Łodzi. Jest absolwentem ówczesnego Wydziału Matematyki, Fizyki i Chemii Uniwersytetu Łódzkiego. We wrześniu 1997 roku obronił pracę doktorską uzyskując stopień doktora nauk chemicznych. W 2010 roku Rada Wydziału Chemii UŁ nadała Robertowi Zakrzewskiemu stopień doktora habilitowanego nauk chemicznych. W kadencji 2016-2020 był prodziekanem Wydziału Chemii UŁ ds. studenckich i jakości kształcenia.</w:t>
      </w:r>
    </w:p>
    <w:p w14:paraId="654CEEC7" w14:textId="77777777" w:rsidR="007B47C5" w:rsidRPr="007B47C5" w:rsidRDefault="007B47C5" w:rsidP="007B47C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B47C5">
        <w:rPr>
          <w:rFonts w:eastAsia="Times New Roman" w:cstheme="minorHAnsi"/>
          <w:color w:val="000000"/>
          <w:sz w:val="24"/>
          <w:szCs w:val="24"/>
          <w:lang w:eastAsia="pl-PL"/>
        </w:rPr>
        <w:t>Główne badania naukowe prowadzi w dziedzinie nauki chemiczne, w dyscyplinie chemia i ukierunkowany jest na opracowanie nowych metod analitycznych wykorzystywanych do oznaczania związków biologicznie czynnych. Drugim nurtem zainteresowań naukowych jest badanie umiejętności złożonych uczniów/studentów w nauczaniu chemii. Od 1995 jest członkiem Polskiego Towarzystwa Chemicznego, a od 2015 pełni funkcję przewodniczącego Sekcji Dydaktyki Chemii Polskiego Towarzystwa Chemicznego. Wchodzi w skład zarządu Polskiego Towarzystwa Diagnostyki Edukacyjnej w kadencji 2019-2022. Jest członkiem zespołów ekspertów Ministerstwa Edukacji Narodowej dotyczących nauczania chemii, a w latach 2015-2019 był członkiem Rady Naukowej Centralnej Komisji Egzaminacyjnej.</w:t>
      </w:r>
    </w:p>
    <w:p w14:paraId="65148B10" w14:textId="77777777" w:rsidR="00BC227E" w:rsidRPr="007B47C5" w:rsidRDefault="00BC227E">
      <w:pPr>
        <w:rPr>
          <w:rFonts w:cstheme="minorHAnsi"/>
          <w:sz w:val="24"/>
          <w:szCs w:val="24"/>
        </w:rPr>
      </w:pPr>
    </w:p>
    <w:sectPr w:rsidR="00BC227E" w:rsidRPr="007B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BF"/>
    <w:rsid w:val="002773BF"/>
    <w:rsid w:val="007B47C5"/>
    <w:rsid w:val="00BC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1D4"/>
  <w15:chartTrackingRefBased/>
  <w15:docId w15:val="{6DB769D3-DD4F-430C-BE94-BDD09947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B4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B47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47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47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-highlighted">
    <w:name w:val="text-highlighted"/>
    <w:basedOn w:val="Domylnaczcionkaakapitu"/>
    <w:rsid w:val="007B47C5"/>
  </w:style>
  <w:style w:type="paragraph" w:styleId="NormalnyWeb">
    <w:name w:val="Normal (Web)"/>
    <w:basedOn w:val="Normalny"/>
    <w:uiPriority w:val="99"/>
    <w:semiHidden/>
    <w:unhideWhenUsed/>
    <w:rsid w:val="007B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Kamińska</dc:creator>
  <cp:keywords/>
  <dc:description/>
  <cp:lastModifiedBy>Katarzyna Kamińska</cp:lastModifiedBy>
  <cp:revision>2</cp:revision>
  <dcterms:created xsi:type="dcterms:W3CDTF">2021-10-22T09:07:00Z</dcterms:created>
  <dcterms:modified xsi:type="dcterms:W3CDTF">2021-10-22T09:08:00Z</dcterms:modified>
</cp:coreProperties>
</file>